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                                                                                                                  № 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установлении скидок на оплату жилищных услуг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целью повышения активности потребителей жилищных услуг и увеличения собираемости платежей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Установить с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скидку: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В размере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процентов потребителям, внесшим авансом оплату за жилищные услуги в течение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месяцев подряд.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 размере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процентов потребителям, внесшим авансом оплату за жилищные услуги в течение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месяцев подряд.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ООО «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»                                                                                                         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1684db24e9942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