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Начальнику Государственной жилищной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инспекции </w:t>
      </w: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color w:val="000000"/>
          <w:sz w:val="24"/>
          <w:szCs w:val="24"/>
        </w:rPr>
        <w:t xml:space="preserve">города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Заявление (ходатайство)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 продлении сроков исполнения предписания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 года, Жилищной инспекцией по Северо-Восточному административному округу г. Москвы (далее — Инспекция), в адрес ООО «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» вынесено предписание №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об устранении нарушений лицензионных требований, предусмотренных ч. 2 ст. 14.1.2. КоАП РФ, а именно: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 Срок исполнения указанного предписания установлен 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 г.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Исполнить выданное Инспекцией предписание в установленные сроки, ООО «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» не представляется возможным, поскольку в настоящее время информационное табло в качестве комплектующей детали заказано у подрядной организации, и будет доставлено 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года.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 основании </w:t>
      </w:r>
      <w:r>
        <w:rPr>
          <w:rFonts w:hAnsi="Times New Roman" w:cs="Times New Roman"/>
          <w:color w:val="000000"/>
          <w:sz w:val="24"/>
          <w:szCs w:val="24"/>
        </w:rPr>
        <w:t>п. 3.6.3.7</w:t>
      </w:r>
      <w:r>
        <w:rPr>
          <w:rFonts w:hAnsi="Times New Roman" w:cs="Times New Roman"/>
          <w:color w:val="000000"/>
          <w:sz w:val="24"/>
          <w:szCs w:val="24"/>
        </w:rPr>
        <w:t xml:space="preserve"> Административного регламента исполнения Государственной жилищной инспекцией города Москвы государственной функции по осуществлению регионального государственного жилищного надзора в городе Москве, утвержденного постановлением Правительства Москвы от 28 декабря 2011 года № 655-ПП, просим продлить срок исполнения предписания до «</w:t>
      </w:r>
      <w:r>
        <w:rPr>
          <w:rFonts w:asciiTheme="minorHAnsi" w:hAnsiTheme="minorHAnsi" w:eastAsiaTheme="minorHAnsi" w:cstheme="minorBidi"/>
          <w:i/>
          <w:iCs/>
          <w:color w:val="000000"/>
          <w:sz w:val="24"/>
          <w:szCs w:val="24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» июня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 года.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Генеральный директор                                                                                                              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ООО «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»</w:t>
      </w:r>
    </w:p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b5bea6445ca464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Eric</cp:lastModifiedBy>
  <cp:revision>9</cp:revision>
  <dcterms:created xsi:type="dcterms:W3CDTF">2011-11-02T04:15:00Z</dcterms:created>
  <dcterms:modified xsi:type="dcterms:W3CDTF">2012-05-05T09:54:00Z</dcterms:modified>
</cp:coreProperties>
</file>