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Адрес: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тел.: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380"/>
        <w:gridCol w:w="640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Собственнику квартиры №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</w:tr>
      <w:tr>
        <w:trPr>
          <w:trHeight w:val="0"/>
        </w:trPr>
        <w:tc>
          <w:tcPr>
            <w:tcW w:w="63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4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Исх. №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ИЗВЕЩЕНИ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380"/>
        <w:gridCol w:w="640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>
        <w:trPr>
          <w:trHeight w:val="0"/>
        </w:trPr>
        <w:tc>
          <w:tcPr>
            <w:tcW w:w="63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4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проводит проверки состояния и достоверности представленных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потребителями сведений о показаниях индивидуальных приборов учета (далее — ИПУ),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расположенных в жилых помещениях. Проверки проводятся на основании </w:t>
      </w:r>
      <w:r>
        <w:rPr>
          <w:rFonts w:hAnsi="Times New Roman" w:cs="Times New Roman"/>
          <w:color w:val="000000"/>
          <w:sz w:val="24"/>
          <w:szCs w:val="24"/>
        </w:rPr>
        <w:t>подпункта «г»</w:t>
      </w:r>
      <w:r>
        <w:rPr>
          <w:rFonts w:hAnsi="Times New Roman" w:cs="Times New Roman"/>
          <w:color w:val="000000"/>
          <w:sz w:val="24"/>
          <w:szCs w:val="24"/>
        </w:rPr>
        <w:t xml:space="preserve"> пункта 32 Правил предоставления коммунальных услуг собственникам и пользователям помещений в многоквартирных домах и жилых домов, утвержденных </w:t>
      </w:r>
      <w:r>
        <w:rPr>
          <w:rFonts w:hAnsi="Times New Roman" w:cs="Times New Roman"/>
          <w:color w:val="000000"/>
          <w:sz w:val="24"/>
          <w:szCs w:val="24"/>
        </w:rPr>
        <w:t>постановлением Правительства от 6 мая 2011 г. № 354</w:t>
      </w:r>
      <w:r>
        <w:rPr>
          <w:rFonts w:hAnsi="Times New Roman" w:cs="Times New Roman"/>
          <w:color w:val="000000"/>
          <w:sz w:val="24"/>
          <w:szCs w:val="24"/>
        </w:rPr>
        <w:t xml:space="preserve"> (далее — Правила), </w:t>
      </w:r>
      <w:r>
        <w:rPr>
          <w:rFonts w:hAnsi="Times New Roman" w:cs="Times New Roman"/>
          <w:color w:val="000000"/>
          <w:sz w:val="24"/>
          <w:szCs w:val="24"/>
        </w:rPr>
        <w:t>пунктов 82–84</w:t>
      </w:r>
      <w:r>
        <w:rPr>
          <w:rFonts w:hAnsi="Times New Roman" w:cs="Times New Roman"/>
          <w:color w:val="000000"/>
          <w:sz w:val="24"/>
          <w:szCs w:val="24"/>
        </w:rPr>
        <w:t xml:space="preserve"> Правил.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Проверка будет проводиться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202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 года в 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 ч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 ми</w:t>
      </w:r>
      <w:r>
        <w:rPr>
          <w:rFonts w:hAnsi="Times New Roman" w:cs="Times New Roman"/>
          <w:color w:val="000000"/>
          <w:sz w:val="24"/>
          <w:szCs w:val="24"/>
        </w:rPr>
        <w:t>н.</w:t>
      </w:r>
      <w:r>
        <w:rPr>
          <w:rFonts w:hAnsi="Times New Roman" w:cs="Times New Roman"/>
          <w:color w:val="000000"/>
          <w:sz w:val="24"/>
          <w:szCs w:val="24"/>
        </w:rPr>
        <w:t xml:space="preserve"> Для ее совершения необходим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допуск в Ваше жилое помещение. Просим обеспечить допуск в указанные дату и время.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Вы не можете обеспечить допуск в жилое помещение по причине временного отсутствия,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сообщите об этом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 срок не позднее двух дней до даты проверки. В сообщении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укажите иную удобную для Вас дату и время допуска для проведения проверки. При этом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предложенная Вами дата проверки не может быть: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ранее двух дней с даты, когда поступило предложение от потребителя, 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позднее трех дней с даты, указанной в извещении о проведении проверки.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Это предусматривает </w:t>
      </w:r>
      <w:r>
        <w:rPr>
          <w:rFonts w:hAnsi="Times New Roman" w:cs="Times New Roman"/>
          <w:color w:val="000000"/>
          <w:sz w:val="24"/>
          <w:szCs w:val="24"/>
        </w:rPr>
        <w:t>подпункт «б»</w:t>
      </w:r>
      <w:r>
        <w:rPr>
          <w:rFonts w:hAnsi="Times New Roman" w:cs="Times New Roman"/>
          <w:color w:val="000000"/>
          <w:sz w:val="24"/>
          <w:szCs w:val="24"/>
        </w:rPr>
        <w:t xml:space="preserve"> пункта 85 Правил.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 xml:space="preserve">ездействие или отказ в допуске в помещение будут отражены в соответствующем </w:t>
      </w:r>
      <w:r>
        <w:rPr>
          <w:rFonts w:hAnsi="Times New Roman" w:cs="Times New Roman"/>
          <w:color w:val="000000"/>
          <w:sz w:val="24"/>
          <w:szCs w:val="24"/>
        </w:rPr>
        <w:t>акте</w:t>
      </w:r>
      <w:r>
        <w:rPr>
          <w:rFonts w:hAnsi="Times New Roman" w:cs="Times New Roman"/>
          <w:color w:val="000000"/>
          <w:sz w:val="24"/>
          <w:szCs w:val="24"/>
        </w:rPr>
        <w:t xml:space="preserve"> и станут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причиной перехода на менее выгодный порядок расчета платы за коммунальные услуги. Плата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будет рассчитываться исходя из нормативов потребления соответствующих коммунальных услуг с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учетом повышающего коэффициента.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60"/>
        <w:gridCol w:w="4260"/>
        <w:gridCol w:w="426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4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М.П.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7453f23035f486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