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>
        <w:rPr>
          <w:rFonts w:hAnsi="Times New Roman" w:cs="Times New Roman"/>
          <w:color w:val="000000"/>
          <w:sz w:val="24"/>
          <w:szCs w:val="24"/>
        </w:rPr>
        <w:t>9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собрания собственников помещений в многоквартирном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доме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по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проведенного в форме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Адрес многоквартирного дома: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Вид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 форма проведения 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Дата начала и окончания приема решений собственников помещений многоквартирного дома с результатами голосования по вопросам, поставленным на голосование: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Решения собственников помещений передавались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Инициатор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помещения (квартиры) № 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многоквартирного дома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Председатель общего собрания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в многоквартирном доме,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Секретарь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&amp;frac12; доли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в многоквартирном доме,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Счетная комиссия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Общее количество лиц, принявших участие в общем собрании: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человека; общее количество лиц, приглашенных на общее собрание: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лиц, присутствовавших и приглашенных на общее собрание, прилагается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количество голосов собственников помещений многоквартирного дома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части 1</w:t>
      </w:r>
      <w:r>
        <w:rPr>
          <w:rFonts w:hAnsi="Times New Roman" w:cs="Times New Roman"/>
          <w:color w:val="000000"/>
          <w:sz w:val="24"/>
          <w:szCs w:val="24"/>
        </w:rPr>
        <w:t> статьи 37 ЖК доля в праве общей собственности на общее имущество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многоквартирном доме собственника помещения в этом доме пропорциональна размеру общей площади указанного помещения. С соответствии с 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 48 ЖК количество голосов, которым обладает каждый собственник помещения в многоквартирном доме на общем собрании собственников помещений в данном доме, пропорционально его доле в праве общей собственности на общее имущество в данном доме. Согласно </w:t>
      </w:r>
      <w:r>
        <w:rPr>
          <w:rFonts w:hAnsi="Times New Roman" w:cs="Times New Roman"/>
          <w:color w:val="000000"/>
          <w:sz w:val="24"/>
          <w:szCs w:val="24"/>
        </w:rPr>
        <w:t>статье 46</w:t>
      </w:r>
      <w:r>
        <w:rPr>
          <w:rFonts w:hAnsi="Times New Roman" w:cs="Times New Roman"/>
          <w:color w:val="000000"/>
          <w:sz w:val="24"/>
          <w:szCs w:val="24"/>
        </w:rPr>
        <w:t> ЖК решения по вопросам повестки дня принимаются большинством голосов собственников помещений многоквартирного дома от общего числа голосов, принимавших участие в голосовании.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этой связи общее количество голосов в многоквартирном доме принимается как сумма жилых и нежилых помещений (в квадратных метрах) собственников помещений в 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Общая площадь жилых помещений в многоквартирном доме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Общая площадь нежилых помещений в многоквартирном доме, не относящихся к общему имуществу собственников помещений в многоквартирном доме, составляет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Всего: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голосов собственников помещений многоквартирного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голосов каждого собственника помещения многоквартирного дома принимается как общая площадь принадлежащего ему на праве собственности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количество голосов собственников помещений многоквартирного дома, принявших участие в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собрании: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 голоса, что составляет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процента от общего числа голосов собственников помещений многоквартирного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Поставленные перед собственниками помещений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многоквартирного дома вопросы: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Утверждение председателя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Утверждение секретаря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Утверждение состава счетной комиссии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...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...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ИТОГИ ГОЛОСОВАНИЯ: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 председателя, секретаря и состава счетной комиссии общего собрания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председателем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председателем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2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 секретаря общего собрания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секретарем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секретарем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 состава счетной комиссии общего собрания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счетную комиссию общего собрания в составе: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счетную комиссию общего собрания в составе: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4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....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5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общего количества голосов собственников помещений в многоквартирном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доме):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 —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 протоколу: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Реестр собственников помещений, содержащий сведения о собственниках всех помещений в МКД 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текста сообщения о проведении общего собрания 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Списки присутствующих и приглашенных на общее собрание собственников помещений в многоквартирном доме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Копии документов, удостоверяющих полномочия представителей присутствующих и приглашенных лиц, 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Письменные решения (бюллетени) собственников помещений и их представителей, принявших участие в проведенном общем собрании 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 общего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Секретарь общего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Счетная комиссия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7483188c0f45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