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осмотра технического состояния помещения собственника в многоквартирном доме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 представителя(ей) управляющей организации 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членов совета многоквартирного дома, собственников помещений в многоквартирном доме: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присутствии: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многоквартирном доме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составила настоящий акт осмотра технического состояния помещения  собственника в многоквартирном доме №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по ул.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ходе осмотра технического состояния помещения собственника установлено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проведении собственником помещения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жилом помещении произведен: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Проведенные собственником работы относятся к перепланировке помещения (</w:t>
      </w:r>
      <w:r>
        <w:rPr>
          <w:rFonts w:hAnsi="Times New Roman" w:cs="Times New Roman"/>
          <w:color w:val="000000"/>
          <w:sz w:val="24"/>
          <w:szCs w:val="24"/>
        </w:rPr>
        <w:t>ч. 2 ст. 25 Жилищного кодекса РФ</w:t>
      </w:r>
      <w:r>
        <w:rPr>
          <w:rFonts w:hAnsi="Times New Roman" w:cs="Times New Roman"/>
          <w:color w:val="000000"/>
          <w:sz w:val="24"/>
          <w:szCs w:val="24"/>
        </w:rPr>
        <w:t xml:space="preserve">) и могут быть проведены после получения согласования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ч. 1 ст. 26 Жилищного кодекса 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 устной информации, полученной от собственника помещения, указанные работы проведены без получения согласования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 комиссии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выдать собственнику помещения письменное требование о приведении данного помещения в прежнее состояние;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невыполнении указанного требования в установленный срок направить информацию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орган государственного жилищного надзора о привлечении собственника помещения к административной ответственности за незаконную перепланировку помещения и проведении административных мероприятий по устранению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 и присутствующих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0"/>
        <w:gridCol w:w="1440"/>
        <w:gridCol w:w="1440"/>
      </w:tblGrid>
      <w:tr>
        <w:trPr>
          <w:trHeight w:val="0"/>
        </w:trPr>
        <w:tc>
          <w:tcPr>
            <w:tcW w:w="2580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>
        <w:trPr>
          <w:trHeight w:val="0"/>
        </w:trPr>
        <w:tc>
          <w:tcPr>
            <w:tcW w:w="2580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0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258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tbl>
      <w:tblPr>
        <w:tblW w:w="493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0"/>
        <w:gridCol w:w="420"/>
        <w:gridCol w:w="1440"/>
        <w:gridCol w:w="1440"/>
        <w:gridCol w:w="600"/>
        <w:gridCol w:w="1440"/>
        <w:gridCol w:w="660"/>
      </w:tblGrid>
      <w:tr>
        <w:trPr>
          <w:trHeight w:val="0"/>
        </w:trPr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6efe4093ed49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