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общим собранием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учредителей товарищества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собственников жилья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УСТАВ товарищества собственников жилья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</w:t>
      </w:r>
    </w:p>
    <w:p>
      <w:pPr>
        <w:spacing w:line="0" w:lineRule="atLeast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________________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Товарищество собственников жилья «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», далее именуемое «Товарищество», является некоммерческой корпоративной организацией, объединяющей собственников помещений в многоквартирном доме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 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совместного управления комплексом недвижимого имущества в данном многоквартирном доме, обеспечения эксплуатации этого комплекса, владения, пользования и в установленных законодательством пределах распоряжения общим имуществом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Товарищество создано в форме</w:t>
      </w:r>
      <w:r>
        <w:rPr>
          <w:rFonts w:hAnsi="Times New Roman" w:cs="Times New Roman"/>
          <w:color w:val="000000"/>
          <w:sz w:val="24"/>
          <w:szCs w:val="24"/>
        </w:rPr>
        <w:t xml:space="preserve"> товарищества собственников недвижимости в виде товарищества собственников жилья.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является юридическим лицом с момента государственной регистрации, может от своего имени приобретать и осуществлять имущественные и личные неимущественные права, нести обязанности, быть истцом и ответчиком в 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осуществляет свою деятельность на основании гражданского, жилищного и иного законодательства, действующего на территории России, и настоящего устава.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Полное 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Товарищества на русском языке: «Товарищество собственников жилья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". Сокращенное наименование Товарищества на русском языке:«ТСЖ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«.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</w:t>
      </w:r>
      <w:r>
        <w:rPr>
          <w:rFonts w:hAnsi="Times New Roman" w:cs="Times New Roman"/>
          <w:color w:val="000000"/>
          <w:sz w:val="24"/>
          <w:szCs w:val="24"/>
        </w:rPr>
        <w:t xml:space="preserve">есто нахождения Товарищества: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Товарищество вправе осуществлять предпринимательскую деятельность, соответствующую предмету и целям деятельности Товарищества. Товарищество не имеет извлечение прибыли в качестве основной цели своей деятельности и не распределяет полученную прибыль между своими членами.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Полученная Товариществом прибыль от предпринимательской деятельности и использования имущества Товарищества направляется на финансирование основной деятельности Товарищества — управление комплексом недвижимого имущества в многоквартирном доме, обеспечение эксплуатации этого комплекса и другие цели, предусмотренные законодательством и 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Доходы от передачи в пользование гражданам и (или) юридическим лицам объектов недвижимого имущества, находящихся в общей долевой собственности членов Товарищества как собственников помещений в многоквартирном доме, принадлежат собственникам этого имущества и могут быть распределены между ними в порядке, установленном решением общего собрания собственников помещений в многоквартирном доме, принятым в соответствии с пунктами 2 и 3 части 2 статьи 44 Жилищного кодекса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Товарищество создано без ограничения срока его 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Товарищество имеет смету доходов и расходов на год, расчетный и иные счета в банках, круглую и иные печати со своим наименованием, угловой штамп и бланки.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Товарищество имеет в собственности обособленное имущество и отвечает по своим обязательствам всем этим имуществом. Товарищество не отвечает по обязательствам своих членов.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1.9. В собственности Товарищества</w:t>
      </w:r>
      <w:r>
        <w:rPr>
          <w:rFonts w:hAnsi="Times New Roman" w:cs="Times New Roman"/>
          <w:color w:val="000000"/>
          <w:sz w:val="24"/>
          <w:szCs w:val="24"/>
        </w:rPr>
        <w:t xml:space="preserve"> может находиться движимое имущество, а также недвижимое имущество, расположенное внутри или за пределами многоквартирного дома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 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 ЦЕЛИ И ПРЕДМЕТ ДЕЯТЕЛЬНОСТИ. ПРАВОСПОСОБНОСТЬ ТОВАРИЩЕСТВА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Товарищество может иметь гражданские права, которые соответствуют целям деятельности, предусмотренным в настоящем уставе, нести связанные с этой деятельностью обязанности, совершать сделки</w:t>
      </w:r>
      <w:r>
        <w:rPr>
          <w:rFonts w:hAnsi="Times New Roman" w:cs="Times New Roman"/>
          <w:color w:val="000000"/>
          <w:sz w:val="24"/>
          <w:szCs w:val="24"/>
        </w:rPr>
        <w:t>, не противоречащие законодательству и настоящему уставу.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Товарищество создано с целью управления комплексом недвижимого имущества в многоквартирном доме, обеспечения эксплуатации этого комплекса, владения, пользования и в установленных законодательством пределах распоряжения общим имуществом в многокварти</w:t>
      </w:r>
      <w:r>
        <w:rPr>
          <w:rFonts w:hAnsi="Times New Roman" w:cs="Times New Roman"/>
          <w:color w:val="000000"/>
          <w:sz w:val="24"/>
          <w:szCs w:val="24"/>
        </w:rPr>
        <w:t>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Предметом и целями деятельности Товарищества является осуществление его прав и исполнение обязанностей, предусмотренных законом и 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Товарищество вправе: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заключать в соответствии с законодательством договор управления многоквартирным домом, а также договоры о содержании и ремонте общего имущества в многоквартирном доме, договоры об оказании коммунальных услуг и прочие договоры в интересах членов Товарищества;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смету доходов и расходов на год, в том числе необходимые расходы на содержание и ремонт общего имущества в многоквартирном доме, затраты на капитальный ремонт и реконструкцию многоквартирного дома, специальные взносы и отчисления в резервный фонд, а также расходы на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на основе принятой сметы доходов и расходов на год Товарищества размер платежей и взносов для каждого собственника помещения в многоквартирном доме в соответствии с его долей в праве общей собственности на общее имущество в многоквартирном доме;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для собственников помещений в многоквартирном доме и предоставлять им услуги;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предоставляемыми банками кредитами в порядке и на условиях, которые предусмотрены законодательством;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по договору материальные и денежные средства лицам, выполняющим для Товарищества работы и предоставляющим Товариществу услуги;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продавать и передавать во временное пользование, обменивать имущество, принадлежащее Товариществу.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В случаях если это не нарушает права и законные интересы собственников помещений в многоквартирном доме, Товарищество также 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предоставлять в пользование или ограниченное пользование часть общего имущества в многоквартирном доме;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соответствии с требованиями законодательства в установленном порядке надстраивать, перестраивать часть общего имущества в многоквартирном доме;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получать в пользование либо получать или приобретать в общую долевую собственность собственников помещений в многоквартирном доме земельные участки для осуществления жилищного строительства, возведения хозяйственных и иных построек и их дальнейшей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 соответствии с требованиями законодательства от имени и за счет собственников помещений в многоквартирном доме застройку прилегающих к такому дому выделенных земельных участков;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заключать сделки и совершать иные отвечающие целям и задачам Товарищества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 случае неисполнения собственниками помещений в многоквартирном доме своих обязанностей по участию в общих расходах Товарищество в судебном порядке вправе потребовать принудительного возмещения обязательных платежей и взносов.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может потребовать в судебном порядке полного возмещения причиненных ему убытков в результате неисполнения собственниками помещений в многоквартирном доме обязательств по уплате обязательных платежей и взносов и оплате иных общих расходов.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Товарищество обязано: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выполнение требований главы 13 Жилищного кодекса РФ, положений других федеральных законов, иных нормативно-правовых актов, а также настоящего устава;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заключать договоры о содержании и ремонте общего имущества в многоквартирном доме с собственниками помещений в многоквартирном доме, не являющимися членами Товарищества;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в порядке, предусмотренном законодательством, обязательства по договору;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надлежащее санитарное и техническое состояние общего имущества в многоквартирном доме;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выполнение всеми собственниками помещений в многоквартирном доме обязанностей по содержанию и ремонту общего имущества в многоквартирном доме в соответствии с их долями в праве общей собственности на данное имущество;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соблюдение прав и законных интересов собственников помещений в многоквартирном доме при установлении условий и порядка владения, пользования и распоряжения общей собственностью;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меры, необходимые для предотвращения или прекращения действий третьих лиц, затрудняющих реализацию прав владения, пользования и в установленных законодательством пределах распоряжения собственников помещений общим имуществом в многоквартирном доме или препятствующих этому;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представлять законные интересы собственников помещений в многоквартирном доме, в том числе в отношениях с третьими лицами;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реестр членов Товарищества и ежегодно в течение I квартала текущего года направлять копию этого реестра в органы исполнительной власти субъектов РФ, указанные в части 2 статьи 20 Жилищного кодекса РФ.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ЧЛЕНСТВО В ТОВАРИЩЕСТВЕ. ОБЯЗАННОСТИ И ПРАВА ЧЛЕНОВ ТОВАРИЩЕСТВА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Членство в Товариществе возникает у собственника помещения в многоквартирном доме на основании заявления о вступлении в Товарищество.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Членами Товарищества являются собственники помещений в многоквартирном доме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по ул.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участвовавшие в учреждении Товарищества (учредители) и вступившие в Товарищество после его государственной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заявлений о вступлении в Товарищество и списка членов Товарищества осуществляет председатель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После государственной регистрации Товарищества новые члены принимаются в Товарищество на основании их заявлений.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Заявления подаются на имя председателя правления Товарищества и рассматриваются на ближайшем заседании правления Товарищества. Решение правления о приеме лица в члены Товарищества считается принятым, если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ви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Лица, приобретающие помещения в многоквартирном доме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 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вправе</w:t>
      </w:r>
      <w:r>
        <w:rPr>
          <w:rFonts w:hAnsi="Times New Roman" w:cs="Times New Roman"/>
          <w:color w:val="000000"/>
          <w:sz w:val="24"/>
          <w:szCs w:val="24"/>
        </w:rPr>
        <w:t xml:space="preserve"> стать членами Товарищества после возникновения у них права собственности на эти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Членство в Товариществе прекращается</w:t>
      </w:r>
      <w:r>
        <w:rPr>
          <w:rFonts w:hAnsi="Times New Roman" w:cs="Times New Roman"/>
          <w:color w:val="000000"/>
          <w:sz w:val="24"/>
          <w:szCs w:val="24"/>
        </w:rPr>
        <w:t> с момента подачи лицом заявления о выходе из членов Товарищества или с момента прекращения права собственности члена Товарищества на единственное принадлежащее ему помещение в многоквартирном доме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 ул.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 случаях ликвидации или реорганизации юридического лица — члена Товарищества либо смерти гражданина — члена Товарищества их правопреемники приобретают право на вступление в Товарищество с момента возникновения у них права собственности на соответствующее помещение и долю в общем имуществе собственников помещений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Член Товарищества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соблюдать жилищное законодательство, правила проживания в многоквартирном доме, а также настоящий устав и решения органов управления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принимать участие в работе общего собрания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соблюдать государственные технические, противопожарные и санитарные нормы и правила содержания принадлежащего ему помещения, а также многоквартирного дома и придомовой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нести бремя содержания и ремонта помещения, находящегося в его собственности;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участвовать в расходах по содержанию и ремонту общего имущества в многоквартирном доме;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своевременно и в полном объеме оплачивать обязательные платежи и взносы, установленные общим собранием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нести ответственность за вред, причиненный арендаторами или нанимателями принадлежащего ему помещения общему имуществу или помещениям других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исполнять другие обязанности, предусмотренные законодательством и 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Член Товарищества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участвовать в деятельности Товарищества как лично, так и через своего представителя, имеющего оформленную в установленном порядке доверенность, в том числе избирать и быть избранным в органы управления и контроля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вносить предложения по совершенствованию деятельности Товарищества, устранению недостатков в работе органов управления;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участвовать в голосовании по вопросам, отнесенным к компетенции общего собрания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знакомиться с информацией и документами, касающимися деятельности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сдавать внаем или в аренду помещения, принадлежащие ему на праве собственности, вселять временных жильцов в порядке, установленном законодательством и настоящим уставом;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производить отчуждение принадлежащих ему помещений одновременно со своей долей в общем имуществе собственников помещений в многоквартирном доме;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предъявлять требования к Товариществу относительно качества оказываемых услуг и (или) выполняемых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осуществлять другие права, предусмотренные законодательством и настоящим уставом.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4. ОРГАНИЗАЦИЯ УПРАВЛЕНИЯ И КОНТРОЛЯ В ТОВАРИЩЕСТВЕ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Товарищество приобретает гражданские права и принимает на себя гражданские обязанности через свои органы, действующие в соответствии с законом, иными правовыми актами и уставом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Органами управления Товарищества являются общее собрание членов Товарищества, правление Товарищества, председатель правления Товарищества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Общее собрание членов Товарищества является высшим органом управления Товарищества. В общем собрании с правом решающего голоса вправе участвовать только члены Товарищества или их представители, уполномоченные надлежаще оформленной доверенностью.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уведомления членов Товарищества о принятых общим собранием решениях устанавливаются общим собранием членов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Годовое общее собрание членов Товарищества проводится ежегодно в период с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по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Проводимые, помимо годового общего собрания, общие собрания членов Товарищества являются внеочередными. Внеочередное общее собрание членов Товарищества может быть созвано по инициативе правления Товарищества, председателя правления Товарищества,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любого члена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Общее собрание членов Товарищества созывается правлением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Уведомление о проведении общего собрания членов Товарищества направляется в письменной форме и вручается каждому члену Товарищества под расписку или посредством почтового отправления (заказным письмом). Уведомление направляется не позднее чем за 10 дней до даты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проведения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уведомлении о проведении общего собрания членов Товарищества указываются сведения о лице, по инициативе которого созывается общее собрание, место и время проведения собрания, повестка дня общего собрания. Общее собрание членов Товарищества не вправе выносить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обсуждение вопросы, которые не были включены в повестку дня.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К компетенции общего собрания членов Товарищества относятся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внесение изменений в настоящий устав;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принятие решений о реорганизации и ликвидации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избрание правления и ревизионной комиссии (ревизора)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установление размера обязательных платежей и взносов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образование специальных фондов Товарищества, в том числе резервного фонда, фонда на восстановление и ремонт общего имущества в многоквартирном доме и его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принятие решения о получении заемных средств, в том числе банковских кредитов;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определение направлений использования дохода от хозяйственной деятельности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утверждение годового плана о финансовой деятельности Товарищества и отчета о выполнении такого плана;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рассмотрение жалоб на действия правления Товарищества, председателя правления Товарищества и ревизионной комиссии (ревизора)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принятие и изменение по представлению председателя правления Товарищества Правил трудового распорядка Товарищества в отношении сотрудников, в обязанности которых входит обслуживание многоквартирного дома, Положения об оплате их 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определение размера вознаграждения членов правления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принятие решений</w:t>
      </w:r>
      <w:r>
        <w:rPr>
          <w:rFonts w:hAnsi="Times New Roman" w:cs="Times New Roman"/>
          <w:color w:val="000000"/>
          <w:sz w:val="24"/>
          <w:szCs w:val="24"/>
        </w:rPr>
        <w:t> о реконструкции многоквартирного дома (в т. ч. с его расширением или надстройкой), строительстве хозяйственных построек и других зданий, строений, сооружений, капитальном ремонте общего имущества в многоквартирном доме, а также принятие решений о пользовании общим имуществом собственников помещений в многоквартирном доме иными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Общее собрание членов Товарищества как высший орган управления имеет право решать вопросы, которые отнесены к компетенции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отнесенные к компетенции общего собрания членов Товарищества, не мог</w:t>
      </w:r>
      <w:r>
        <w:rPr>
          <w:rFonts w:hAnsi="Times New Roman" w:cs="Times New Roman"/>
          <w:color w:val="000000"/>
          <w:sz w:val="24"/>
          <w:szCs w:val="24"/>
        </w:rPr>
        <w:t>ут быть решены правлением Товарищества или председателем правления Товарищества. Решения исполнительных органов Товарищества, принятые с нарушением данного правила, не влекут юридических последствий для Товарищества, членов Товарищества и третьих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Общее собрание членов Товарищества правомочно (имеет кворум), если на нем присутствуют члены товарищества или их представители, обладающие более чем 50 процентами голосов от общего числа голосов членов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отсутствия кворума</w:t>
      </w:r>
      <w:r>
        <w:rPr>
          <w:rFonts w:hAnsi="Times New Roman" w:cs="Times New Roman"/>
          <w:color w:val="000000"/>
          <w:sz w:val="24"/>
          <w:szCs w:val="24"/>
        </w:rPr>
        <w:t xml:space="preserve"> инициатор проведения собрания назначает новую дату, место и время проведения общего собрания членов Товарищества. Вновь созываемое общее собрание может быть созвано в срок не ранее 48 часов и не позднее 30 суток с момента не состоявшегося ранее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Общее собрание членов Товарищества ведет председатель правления Товарищества или его заместитель. В случае их отсутствия общее собрание ведет один из членов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ведения протокола общего собрания членов Товарищества избирается секретарь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 Решения общего собрания членов Товарищества принимаются простым или квалифицированным большинством голосов от общего числа голосов членов Товарищества в соответствии с 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член Товарищества обладает на общем собрании количеством голосов, пропорциональным общей площади принадлежащих ему помещений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Квалифицированным большинством не менее чем в 2/3 голосов от общего числа голосов членов Товарищества общее собрание принимает решения по следующим вопросам: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реорганизация и ликвидация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получение Товариществом заемных средств, в том числе банковских кредитов;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определение направлений использования доходов от хозяйственной деятельности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Решения по остальным вопросам принимаются простым большинством голосов от общего числа голосов присутствующих на общем собрании членов Товарищества или их представителей.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 Решения общего собрания, принятые в порядке, предусмотренном настоящим уставом и законодательством, являются обязательными для всех членов Товарищества, в том числе для тех, которые независимо от причин не приняли участия в голосовании, а также для членов правления,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председателя правления Товарищества и лиц, относящихся к персоналу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 Правление Товарищества является коллегиальным исполнительным органом управления Товарищества, подотчетным общему собранию членов Товарищества, осуществляющим руководство деятельностью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Правление вправе принимать решения по всем вопросам деятельности Товарищества за исключением вопросов, отнесенных Жилищным кодексом РФ к исключительной компетенции общего собрания собственников помещений в многоквартирном доме, а также вопросов, отнесенных законом и настоящим уставом к исключительной компетенции общего собрания членов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Правление Товарищества избирается из числа членов Товарищества</w:t>
      </w:r>
      <w:r>
        <w:rPr>
          <w:rFonts w:hAnsi="Times New Roman" w:cs="Times New Roman"/>
          <w:color w:val="000000"/>
          <w:sz w:val="24"/>
          <w:szCs w:val="24"/>
        </w:rPr>
        <w:t xml:space="preserve"> общим собранием членов Товарищества на срок два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4.15. Правление обязано: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обеспечивать соблюдение Товариществом законодательства и требований настоящего устава;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осуществлять контроль за своевременным внесением членами Товарищества установленных обязательных платежей и взносов;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составлять сметы доходов и расходов Товарищества на соответствующий год и отчеты о финансовой деятельности, представлять их общему собранию членов Товарищества для утверждения;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обеспечивать управление многоквартирным домом или заключение договоров на управление 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осуществлять наем 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для обслуживания многоквартирного дома и увольнение 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обеспечивать заключение договоров на обслуживание, эксплуатацию и ремонт общего имущества в многоквартирном доме;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вести список членов Товарищества, делопроизводство, бухгалтерский учет и бухгалтерскую отчетность;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обеспечивать созыв и проведение общего собрания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выполнять иные обязанности, предусмотренные 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4.15.1 Правление Товарищества обязано заключить со специализированной организацией договор о техническом обслуживании и ремонте внутридомового газового оборудования, если товарищество предоставляет коммунальную услугу газоснабжения (далее – ВДГО), и в МКД есть такое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о техническом обслуживании и ремонте ВДГО являются публичным и заключаются в порядке, установленном Гражданским кодексом РФ, Жилищным кодексом РФ и Правилами 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 Правительства РФ от 14.05.2013 № 410.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4.16. Правление Товарищества имеет право распоряжаться средствами Товарищества, находящимися на счете в банке,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4.17. Правление Товарищества осуществляет свою деятельность в форме заседаний. На заседаниях правления рассматриваются вопросы, предложенные председателем правления Товарищества или любым членом 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Подготовку и организацию заседания правления обеспечивает председатель 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Заседания правления Товарищества созываются председателем правления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еж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4.18. Заседание правления Товарищества признается правомочным, если в таком заседании принимает участие более половины членов 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4.19. Решения правления Товарищества принимаются путем открытого голосования и оформляются протоколом заседания 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Обязанность организовать ведение протокола заседания правления возлагается на председателя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заседания правления должен содержать сведения: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 месте и времени проведения заседания;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 общем количестве членов правления и количестве его членов, присутствующих на заседании;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 секретаре заседания, если он избирался;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 вопросах, рассматриваемых на заседании;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 выступивших на заседании лицах и основных положениях их выступлений;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 решениях, принятых правлением, и итогах голосования по каждому вопросу.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заседания правления должен быть надлежащим образом оформлен не позднее чем через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часов после закрытия заседания в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экземпляры протокола подписываются председателем правления и удостоверяются круглой печатью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 заседаний правления подшиваются в книгу протоколов, которая в любое время должна представляться члену Товарищества по первому требованию для ознакомления. Книга протоколов хранится в помещении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по 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первому требованию любого члена Товарищества ему выдаются выписки из книги протоколов, удостоверенные подписью председателя правления и печатью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4.20. Правление Товарищества правомочно принимать решения, если на заседании правления присутствует не менее чем 50 процентов общего числа членов правления. Решения правления Товарищества принимаются простым большинством голосов</w:t>
      </w:r>
      <w:r>
        <w:rPr>
          <w:rFonts w:hAnsi="Times New Roman" w:cs="Times New Roman"/>
          <w:color w:val="000000"/>
          <w:sz w:val="24"/>
          <w:szCs w:val="24"/>
        </w:rPr>
        <w:t xml:space="preserve"> от общего числа голосов членов правления, присутствующих на заседании.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4.21. Решения правления Товарищества обязательны для исполнения всеми членами Товарищества и сотрудниками, заключившими с Товариществом трудовые договоры.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4.22. Председатель правления Товарищества является единоличным исполнительным органом управления Товарищества, избираемым правлением из числа своих членов сроком на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rPr>
          <w:rFonts w:hAnsi="Times New Roman" w:cs="Times New Roman"/>
          <w:color w:val="000000"/>
          <w:sz w:val="24"/>
          <w:szCs w:val="24"/>
        </w:rPr>
        <w:t>. Председатель правления Товарищества может быть избран общ</w:t>
      </w:r>
      <w:r>
        <w:rPr>
          <w:rFonts w:hAnsi="Times New Roman" w:cs="Times New Roman"/>
          <w:color w:val="000000"/>
          <w:sz w:val="24"/>
          <w:szCs w:val="24"/>
        </w:rPr>
        <w:t>им собранием членов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4.23. Председатель правления Товарищества обеспечивает выполнение решений правления, имеет право давать указания и распоряжения главному бухгалтеру и другим лицам, которые занимают в Товариществе руководящие должности на основании трудовых договоров. Исполнение указаний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председателя правления является юридической обязанностью указанных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4.24. Председатель правления Товарищества действует без доверенности от имени Товарищества, подписывает платежные документы и совершает сделки, которые в соответствии с законодательством и настоящим уставом не требуют обязательного одобрения правлением Товарищества или общим собранием членов Товарищества, разрабатывает и выносит на утверждение общего собрания членов Товарищества Правила трудового распорядка Товарищества в отношении сотрудников, в обязанности которых входит обслуживание многоквартирного дома, Положение об оплате их 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правления Товарищества на основании решений Правления Товарищества о найме сотрудников для обслуживания многоквартирного дома и увольнении их заключает и расторгает трудовые договоры с указанными сотрудниками, а также выступает от имени Товарищества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других трудовых отношениях с сотрудниками с правом подписания трудовых договоров и указаний, устанавливающих, изменяющих и прекращающих трудовые отношения.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правления Товарищества не вправе осуществлять полномочия, отнесенные Жилищным кодексом РФ и настоящим уставом к компетенции других органов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правления Товарищества не вправе единолично принимать решения, обязательные для членов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4.25. В случае невозможности исполнения председателем правления Товарищества своих обязанностей ввиду длительной болезни, смерти и других объективных обстоятельств созывается внеочередное заседание правления Товарищества, на котором избирается новый председатель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4.26. Председатель правления Товарищества подотчетен общему собранию членов Товарищества и несет ответственность перед Товариществом за результаты и законность деятельности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4.27. Контрольным органом в Товариществе является ревизионная комиссия (ревизор). Ревизионная комиссия (ревизор) Товарищества избирается общим собранием членов Товарищества на срок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rPr>
          <w:rFonts w:hAnsi="Times New Roman" w:cs="Times New Roman"/>
          <w:color w:val="000000"/>
          <w:sz w:val="24"/>
          <w:szCs w:val="24"/>
        </w:rPr>
        <w:t>. В состав ревизионной комиссии Товарищества не могут входить члены правления Товарищества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4.28. Ревизионная комиссия Товарищества из своего состава избирает председателя ревизионной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4.29. Ревизионная комиссия (ревизор) Товарищества: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проводит не реже чем один раз в год ревизии финансовой деятельности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представляет общему собранию членов Товарищества заключение о смете доходов и расходов Товарищества на соответствующий год и отчет о финансовой деятельности и размерах обязательных платежей и взносов;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представляет общему собранию членов Товарищества отчет о своей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вправе потребовать любой документ от правления, председателя правления, главного бухгалтера Товарищества и других лиц, занимающих руководящие должности в 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созывает внеочередное общее собрание членов Товарищества по результатам ревизии в случаях выявления угрозы интересам Товарищества и (или) его членов либо обнаружения злоупотреблений членов или председателя правления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4.30. Члены ревизионной комиссии (ревизор) несут ответственность в случаях ненадлежащего выполнения обязанностей, предусмотренных законодательством и настоящим уставом.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5. ИМУЩЕСТВО, ФИНАНСОВЫЕ СРЕДСТВА И ХОЗЯЙСТВЕННАЯ ДЕЯТЕЛЬНОСТЬ</w:t>
      </w:r>
    </w:p>
    <w:p>
      <w:r>
        <w:t/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ТОВАРИЩЕСТВА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 собственности Товарищества может находиться движимое имущество, а также недвижимое имущество, расположенное внутри или за пределами многоквартирного дома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 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не являющееся объектом общей долевой собственности</w:t>
      </w:r>
      <w:r>
        <w:rPr>
          <w:rFonts w:hAnsi="Times New Roman" w:cs="Times New Roman"/>
          <w:color w:val="000000"/>
          <w:sz w:val="24"/>
          <w:szCs w:val="24"/>
        </w:rPr>
        <w:t> собственников помещений в данном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Средства Товарищества состоят из: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обязательных платежей, вступительных и иных взносов членов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доходов от хозяйственной и предпринимательской деятельности Товарищества, направленных на осуществление целей, задач и выполнение обязанностей Товарищества;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субсидий на обеспечение эксплуатации общего имущества в многоквартирном доме, проведение текущего и капитального ремонта, предоставление отдельных видов коммунальных услуг и иных субсидий;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добровольных взносов и пожертвований юридических и физических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доходов по банковским вкладам (депозитам), акциям, облигациям и другим ценным бумагам;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прочих поступлений.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Часть временно свободных денежных средств Товарищества на основании решения общего собрания членов Товарищества может быть помещена в банковские вклады (депозиты), облигации, сертификаты, акции и другие ценные бумаги с целью получения дохода, направляемого на оплату общих расходов.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 основании решения общего собрания членов Товарищества в Товариществе могут быть образованы специальные финансовые фонды.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образования специальных фондов определяется общим собранием членов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Для достижения целей, предусмотренных настоящим уставом, Товарищество вправе заниматься хозяйственной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может заниматься следующими видами хозяйственной деятельности: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обслуживание, эксплуатация и ремонт недвижимого имущества в многоквартирном доме;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строительство дополнительных помещений и объектов общего имущества в многоквартирном доме;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сдача в аренду, внаем части общего имущества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Постольку, поскольку это служит достижению целей, предусмотренных настоящим уставом, Товарищество вправе заниматься предпринимательской деятельностью, соответствующей целям создания Товарищества.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На основании решения общего собрания членов Товарищества доход от хозяйственной и предпринимательской деятельности Товарищества используется для оплаты общих расходов или направляется в специальные фонды, расходуемые на цели, предусмотренные настоящим уставом.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Дополнительный доход может быть направлен на иные цели деятельности Товарищества, предусмотренные главой 14 Жилищного кодекса РФ и настоящим уставом.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Товарищество ведет бухгалтерский учет, представляет бухгалтерскую, налоговую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статистическую отчетность в порядке, установленном законодательством.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6. ПРЕКРАЩЕНИЕ ДЕЯТЕЛЬНОСТИ ТОВАРИЩЕСТВА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Прекращение деятельности Товарищества возможно в форме реорганизации либо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Реорганизация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Товарищества собственников жилья осуществляется по основаниям и в порядке, которые установлены гражданским законодательством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реорганизации Товарищества его права и обязанности переходят к правопреемникам в соответствии с передаточным актом.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Товарищество может быть преобразовано</w:t>
      </w:r>
      <w:r>
        <w:rPr>
          <w:rFonts w:hAnsi="Times New Roman" w:cs="Times New Roman"/>
          <w:color w:val="000000"/>
          <w:sz w:val="24"/>
          <w:szCs w:val="24"/>
        </w:rPr>
        <w:t xml:space="preserve"> в жилищный или жилищно-строительный кооператив по решению общего собрания собственников помещений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Товарищество считается реорганизованным в форме преобразования с момента государственной регистрации вновь возникшего жилищного или жилищно-строительного кооператива.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Ликвидация Товарищества осуществляется по основаниям и в порядке, установленным гражданским законодательством России.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7.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Настоящий устав утверждается общим собранием учредителей Товарищества и вступает в силу с даты государственной регистрации Товарищества в качестве юридического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Изменения и дополнения в настоящий устав вносятся на основании решения общего собрания членов Товарищества, принятого большинством голосов от общего числа голосов членов Товарищества, и подлежат государственной регистрации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Настоящий устав составлен в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экземплярах, имеющих одинаковую силу.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Расходы по созданию и регистрации Товарищества распределяются между учредителями Товарищества пропорционально площади принадлежащих им 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учредителей: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0e342695acb4d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